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18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erarbeiten 4. BA - Umbau und Erweiterung der Regenbogenschule mit Mensa in Seelz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Malerarbeiten 4. BA 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